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B06013" w:rsidTr="00AD643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B06013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57714" w:rsidRPr="00B06013" w:rsidRDefault="00461A06" w:rsidP="006C122D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B06013" w:rsidRDefault="00657714" w:rsidP="006C122D">
            <w:pPr>
              <w:rPr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Prognozowanie i 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Kod modułu:</w:t>
            </w:r>
          </w:p>
        </w:tc>
      </w:tr>
      <w:tr w:rsidR="00461A06" w:rsidRPr="00B06013" w:rsidTr="00AD643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B06013" w:rsidRDefault="00461A06" w:rsidP="00AD643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Nazwa przedmiotu: </w:t>
            </w:r>
            <w:r w:rsidR="006C122D" w:rsidRPr="00B06013">
              <w:rPr>
                <w:b/>
                <w:sz w:val="24"/>
                <w:szCs w:val="24"/>
              </w:rPr>
              <w:t>Prognozowanie i symulacja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Kod przedmiotu:</w:t>
            </w:r>
          </w:p>
        </w:tc>
      </w:tr>
      <w:tr w:rsidR="00461A06" w:rsidRPr="00B06013" w:rsidTr="00AD6430">
        <w:trPr>
          <w:cantSplit/>
        </w:trPr>
        <w:tc>
          <w:tcPr>
            <w:tcW w:w="497" w:type="dxa"/>
            <w:vMerge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Nazwa jednostki prowadzącej przedmiot / moduł:</w:t>
            </w:r>
            <w:r w:rsidR="006C122D" w:rsidRPr="00B06013">
              <w:rPr>
                <w:sz w:val="24"/>
                <w:szCs w:val="24"/>
              </w:rPr>
              <w:t xml:space="preserve"> </w:t>
            </w:r>
            <w:r w:rsidR="006C122D" w:rsidRPr="00B06013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B06013" w:rsidTr="00AD6430">
        <w:trPr>
          <w:cantSplit/>
        </w:trPr>
        <w:tc>
          <w:tcPr>
            <w:tcW w:w="497" w:type="dxa"/>
            <w:vMerge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Nazwa kierunku:</w:t>
            </w:r>
            <w:r w:rsidR="006C122D" w:rsidRPr="00B06013">
              <w:rPr>
                <w:sz w:val="24"/>
                <w:szCs w:val="24"/>
              </w:rPr>
              <w:t xml:space="preserve"> </w:t>
            </w:r>
            <w:r w:rsidR="006C122D" w:rsidRPr="00B06013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B06013" w:rsidTr="00AD6430">
        <w:trPr>
          <w:cantSplit/>
        </w:trPr>
        <w:tc>
          <w:tcPr>
            <w:tcW w:w="497" w:type="dxa"/>
            <w:vMerge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57714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Forma studiów:</w:t>
            </w:r>
            <w:r w:rsidR="006C122D" w:rsidRPr="00B06013">
              <w:rPr>
                <w:sz w:val="24"/>
                <w:szCs w:val="24"/>
              </w:rPr>
              <w:t xml:space="preserve"> </w:t>
            </w:r>
          </w:p>
          <w:p w:rsidR="00461A06" w:rsidRPr="00B06013" w:rsidRDefault="006C122D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S</w:t>
            </w:r>
            <w:r w:rsidR="00535BAC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Profil kształcenia:</w:t>
            </w:r>
          </w:p>
          <w:p w:rsidR="00461A06" w:rsidRPr="00B06013" w:rsidRDefault="00657714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B06013" w:rsidRDefault="00461A06" w:rsidP="00657714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Specjalność:</w:t>
            </w:r>
            <w:r w:rsidR="006C122D" w:rsidRPr="00B06013">
              <w:rPr>
                <w:sz w:val="24"/>
                <w:szCs w:val="24"/>
              </w:rPr>
              <w:t xml:space="preserve"> </w:t>
            </w:r>
          </w:p>
          <w:p w:rsidR="00657714" w:rsidRPr="00B06013" w:rsidRDefault="00657714" w:rsidP="00657714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B06013" w:rsidTr="00AD6430">
        <w:trPr>
          <w:cantSplit/>
        </w:trPr>
        <w:tc>
          <w:tcPr>
            <w:tcW w:w="497" w:type="dxa"/>
            <w:vMerge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57714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Rok / semestr: </w:t>
            </w:r>
          </w:p>
          <w:p w:rsidR="00461A06" w:rsidRPr="00B06013" w:rsidRDefault="006C122D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III/ V</w:t>
            </w:r>
          </w:p>
        </w:tc>
        <w:tc>
          <w:tcPr>
            <w:tcW w:w="3173" w:type="dxa"/>
            <w:gridSpan w:val="3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Status przedmiotu /modułu:</w:t>
            </w:r>
          </w:p>
          <w:p w:rsidR="00461A06" w:rsidRPr="00B06013" w:rsidRDefault="00657714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Język przedmiotu / modułu:</w:t>
            </w:r>
            <w:r w:rsidR="006C122D" w:rsidRPr="00B06013">
              <w:rPr>
                <w:sz w:val="24"/>
                <w:szCs w:val="24"/>
              </w:rPr>
              <w:t xml:space="preserve"> </w:t>
            </w:r>
          </w:p>
          <w:p w:rsidR="00461A06" w:rsidRPr="00B06013" w:rsidRDefault="00657714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B06013" w:rsidTr="00AD6430">
        <w:trPr>
          <w:cantSplit/>
        </w:trPr>
        <w:tc>
          <w:tcPr>
            <w:tcW w:w="497" w:type="dxa"/>
            <w:vMerge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inne </w:t>
            </w:r>
            <w:r w:rsidRPr="00B06013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B06013" w:rsidTr="00AD6430">
        <w:trPr>
          <w:cantSplit/>
        </w:trPr>
        <w:tc>
          <w:tcPr>
            <w:tcW w:w="497" w:type="dxa"/>
            <w:vMerge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B06013" w:rsidRDefault="00B06013" w:rsidP="00AD6430">
            <w:pPr>
              <w:jc w:val="center"/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B06013" w:rsidRDefault="00B06013" w:rsidP="00AD6430">
            <w:pPr>
              <w:jc w:val="center"/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461A06" w:rsidRPr="00B06013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B06013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B06013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B06013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B0601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B06013" w:rsidTr="00AD64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B06013" w:rsidRDefault="006C122D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B06013" w:rsidTr="00AD6430">
        <w:tc>
          <w:tcPr>
            <w:tcW w:w="2988" w:type="dxa"/>
            <w:vAlign w:val="center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B06013" w:rsidRDefault="006C122D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dr inż. Marzena Grzesiak</w:t>
            </w:r>
          </w:p>
        </w:tc>
      </w:tr>
      <w:tr w:rsidR="00461A06" w:rsidRPr="00B06013" w:rsidTr="00AD6430">
        <w:tc>
          <w:tcPr>
            <w:tcW w:w="2988" w:type="dxa"/>
            <w:vAlign w:val="center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B06013" w:rsidRDefault="006C122D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Zapoznanie studentów z podstawowymi metodami prognostycznymi.</w:t>
            </w:r>
          </w:p>
        </w:tc>
      </w:tr>
      <w:tr w:rsidR="00461A06" w:rsidRPr="00B06013" w:rsidTr="00AD64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B06013" w:rsidRDefault="006C122D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Znajomość podstaw matematyki i rachunku macierzowego.</w:t>
            </w:r>
          </w:p>
        </w:tc>
      </w:tr>
    </w:tbl>
    <w:p w:rsidR="00461A06" w:rsidRPr="00B0601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B06013" w:rsidTr="00AD64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B06013" w:rsidTr="00AD643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Odniesienie do efektów dla </w:t>
            </w:r>
            <w:r w:rsidRPr="00B06013">
              <w:rPr>
                <w:b/>
                <w:sz w:val="24"/>
                <w:szCs w:val="24"/>
              </w:rPr>
              <w:t>kierunku</w:t>
            </w:r>
          </w:p>
        </w:tc>
      </w:tr>
      <w:tr w:rsidR="006C122D" w:rsidRPr="00B06013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C122D" w:rsidRPr="00B06013" w:rsidRDefault="00B06013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0</w:t>
            </w:r>
            <w:r w:rsidR="004679CF" w:rsidRPr="00B06013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122D" w:rsidRPr="00B06013" w:rsidRDefault="006C122D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B06013">
              <w:rPr>
                <w:rFonts w:ascii="Times New Roman" w:hAnsi="Times New Roman"/>
                <w:color w:val="auto"/>
                <w:szCs w:val="24"/>
              </w:rPr>
              <w:t xml:space="preserve">Rozróżnia metody </w:t>
            </w:r>
            <w:r w:rsidR="004679CF" w:rsidRPr="00B06013">
              <w:rPr>
                <w:rFonts w:ascii="Times New Roman" w:hAnsi="Times New Roman"/>
                <w:color w:val="auto"/>
                <w:szCs w:val="24"/>
              </w:rPr>
              <w:t>prognostyczne</w:t>
            </w:r>
            <w:r w:rsidRPr="00B06013">
              <w:rPr>
                <w:rFonts w:ascii="Times New Roman" w:hAnsi="Times New Roman"/>
                <w:color w:val="auto"/>
                <w:szCs w:val="24"/>
              </w:rPr>
              <w:t xml:space="preserve"> jako narzędzia wspomagające proces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122D" w:rsidRPr="00B06013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B06013">
              <w:rPr>
                <w:rFonts w:ascii="Times New Roman" w:hAnsi="Times New Roman"/>
                <w:szCs w:val="24"/>
              </w:rPr>
              <w:t>K1P_W13</w:t>
            </w:r>
          </w:p>
        </w:tc>
      </w:tr>
      <w:tr w:rsidR="004679CF" w:rsidRPr="00B06013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B06013" w:rsidRDefault="00B06013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0</w:t>
            </w:r>
            <w:r w:rsidR="004679CF" w:rsidRPr="00B06013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B06013" w:rsidRDefault="004679CF" w:rsidP="004679CF">
            <w:pPr>
              <w:pStyle w:val="Default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B06013">
              <w:rPr>
                <w:rFonts w:ascii="Times New Roman" w:hAnsi="Times New Roman"/>
                <w:color w:val="auto"/>
                <w:szCs w:val="24"/>
              </w:rPr>
              <w:t>Wykorzystuje metody prognozowania oraz argumentuje ich wykorzystanie w procesie podejmowania decyzji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B06013" w:rsidRDefault="004679CF" w:rsidP="00AD6430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B06013">
              <w:rPr>
                <w:rFonts w:ascii="Times New Roman" w:hAnsi="Times New Roman"/>
                <w:szCs w:val="24"/>
              </w:rPr>
              <w:t>K1P_U15</w:t>
            </w:r>
          </w:p>
        </w:tc>
      </w:tr>
      <w:tr w:rsidR="004679CF" w:rsidRPr="00B06013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B06013" w:rsidRDefault="00B06013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0</w:t>
            </w:r>
            <w:r w:rsidR="004679CF" w:rsidRPr="00B06013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B06013" w:rsidRDefault="004679CF" w:rsidP="004679CF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B06013">
              <w:rPr>
                <w:rFonts w:ascii="Times New Roman" w:hAnsi="Times New Roman"/>
                <w:color w:val="auto"/>
                <w:szCs w:val="24"/>
              </w:rPr>
              <w:t>Odróżnia i gromadzi dane do wykorzystania standardowych metod prognostycznych.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B06013" w:rsidRDefault="004679CF" w:rsidP="00AD6430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 w:rsidRPr="00B06013">
              <w:rPr>
                <w:rFonts w:ascii="Times New Roman" w:hAnsi="Times New Roman"/>
                <w:szCs w:val="24"/>
              </w:rPr>
              <w:t>K1P_U16</w:t>
            </w:r>
          </w:p>
        </w:tc>
      </w:tr>
      <w:tr w:rsidR="004679CF" w:rsidRPr="00B06013" w:rsidTr="00AD64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679CF" w:rsidRPr="00B06013" w:rsidRDefault="00B06013" w:rsidP="00AD6430">
            <w:pPr>
              <w:pStyle w:val="Akapitzlist"/>
              <w:ind w:left="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0</w:t>
            </w:r>
            <w:r w:rsidR="004679CF" w:rsidRPr="00B06013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79CF" w:rsidRPr="00B06013" w:rsidRDefault="004679CF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Angażuje się w różne formy zdobywania wiedzy i umiejętności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679CF" w:rsidRPr="00B06013" w:rsidRDefault="004679CF" w:rsidP="00AD6430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K1P_K10</w:t>
            </w:r>
          </w:p>
        </w:tc>
      </w:tr>
    </w:tbl>
    <w:p w:rsidR="00461A06" w:rsidRPr="00B0601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B06013" w:rsidTr="00AD6430">
        <w:tc>
          <w:tcPr>
            <w:tcW w:w="10008" w:type="dxa"/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B06013" w:rsidTr="00AD6430">
        <w:tc>
          <w:tcPr>
            <w:tcW w:w="10008" w:type="dxa"/>
            <w:shd w:val="pct15" w:color="auto" w:fill="FFFFFF"/>
          </w:tcPr>
          <w:p w:rsidR="00461A06" w:rsidRPr="00B06013" w:rsidRDefault="00461A06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B06013" w:rsidTr="00AD6430">
        <w:tc>
          <w:tcPr>
            <w:tcW w:w="10008" w:type="dxa"/>
          </w:tcPr>
          <w:p w:rsidR="00AD6430" w:rsidRPr="00B06013" w:rsidRDefault="00AD6430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Wprowadzenie do prognozowania.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Podstawowe pojęcia i definicje (prognozowanie, prognoza, symulacja, model). 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Rodzaje, etapy, i zasady prognozowania.  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z modeli strukturalnych. 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z modeli niestrukturalnych. 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Prognozowanie na podstawie szeregu czasowego</w:t>
            </w:r>
            <w:r w:rsidR="00AD6430" w:rsidRPr="00B06013">
              <w:rPr>
                <w:sz w:val="24"/>
                <w:szCs w:val="24"/>
              </w:rPr>
              <w:t xml:space="preserve"> cz. 1</w:t>
            </w:r>
            <w:r w:rsidRPr="00B06013">
              <w:rPr>
                <w:sz w:val="24"/>
                <w:szCs w:val="24"/>
              </w:rPr>
              <w:t xml:space="preserve">. </w:t>
            </w:r>
          </w:p>
          <w:p w:rsidR="004679CF" w:rsidRPr="00B06013" w:rsidRDefault="00AD6430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Prognozowanie na podstawie szeregu czasowego cz. 2</w:t>
            </w:r>
            <w:r w:rsidR="004679CF" w:rsidRPr="00B06013">
              <w:rPr>
                <w:sz w:val="24"/>
                <w:szCs w:val="24"/>
              </w:rPr>
              <w:t xml:space="preserve">. 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analogowe. </w:t>
            </w:r>
          </w:p>
          <w:p w:rsidR="00AD6430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Metody heurystyczne. 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Budowa scenariuszy. </w:t>
            </w:r>
          </w:p>
          <w:p w:rsidR="004679CF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w przedsiębiorstwie. </w:t>
            </w:r>
            <w:r w:rsidR="00AD6430" w:rsidRPr="00B06013">
              <w:rPr>
                <w:sz w:val="24"/>
                <w:szCs w:val="24"/>
              </w:rPr>
              <w:t>Budowa systemu prognostycznego.</w:t>
            </w:r>
          </w:p>
          <w:p w:rsidR="00AD6430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</w:t>
            </w:r>
            <w:proofErr w:type="spellStart"/>
            <w:r w:rsidRPr="00B06013">
              <w:rPr>
                <w:sz w:val="24"/>
                <w:szCs w:val="24"/>
              </w:rPr>
              <w:t>makro</w:t>
            </w:r>
            <w:r w:rsidR="00AD6430" w:rsidRPr="00B06013">
              <w:rPr>
                <w:sz w:val="24"/>
                <w:szCs w:val="24"/>
              </w:rPr>
              <w:t>otoczenia</w:t>
            </w:r>
            <w:proofErr w:type="spellEnd"/>
            <w:r w:rsidRPr="00B06013">
              <w:rPr>
                <w:sz w:val="24"/>
                <w:szCs w:val="24"/>
              </w:rPr>
              <w:t xml:space="preserve"> przedsiębiorstwa. </w:t>
            </w:r>
          </w:p>
          <w:p w:rsidR="00AD6430" w:rsidRPr="00B06013" w:rsidRDefault="00AD6430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</w:t>
            </w:r>
            <w:proofErr w:type="spellStart"/>
            <w:r w:rsidRPr="00B06013">
              <w:rPr>
                <w:sz w:val="24"/>
                <w:szCs w:val="24"/>
              </w:rPr>
              <w:t>mikrootoczenia</w:t>
            </w:r>
            <w:proofErr w:type="spellEnd"/>
            <w:r w:rsidRPr="00B06013">
              <w:rPr>
                <w:sz w:val="24"/>
                <w:szCs w:val="24"/>
              </w:rPr>
              <w:t xml:space="preserve"> przedsiębiorstwa. </w:t>
            </w:r>
          </w:p>
          <w:p w:rsidR="00AD6430" w:rsidRPr="00B06013" w:rsidRDefault="00AD6430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lastRenderedPageBreak/>
              <w:t xml:space="preserve">Prognozowanie zmiennych wewnętrznych przedsiębiorstwa. </w:t>
            </w:r>
          </w:p>
          <w:p w:rsidR="00461A06" w:rsidRPr="00B06013" w:rsidRDefault="004679CF" w:rsidP="00B06013">
            <w:pPr>
              <w:ind w:left="360"/>
              <w:jc w:val="both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Wykorzystanie arkusza kalkulacyjnego w prognozowaniu.</w:t>
            </w:r>
          </w:p>
        </w:tc>
      </w:tr>
      <w:tr w:rsidR="00461A06" w:rsidRPr="00B06013" w:rsidTr="00AD6430">
        <w:tc>
          <w:tcPr>
            <w:tcW w:w="10008" w:type="dxa"/>
            <w:shd w:val="pct15" w:color="auto" w:fill="FFFFFF"/>
          </w:tcPr>
          <w:p w:rsidR="00461A06" w:rsidRPr="00B06013" w:rsidRDefault="00461A06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B06013" w:rsidTr="00AD6430">
        <w:tc>
          <w:tcPr>
            <w:tcW w:w="10008" w:type="dxa"/>
          </w:tcPr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Ogólne zagadnienia prognozowania. 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Znaczenie prognoz w procesie decyzyjnym.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Zasady budowania prognoz ekonometrycznych. 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na podstawie klasycznych modeli trendu. Problemy w wyznaczaniu funkcji trendu. 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Weryfikacja modelu i prognozy. Prognozowanie na podstawie modeli uwzględniających wahania periodyczne.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Predykcja na podstawie liniowych modeli ekonometrycznych. Ustalanie zbioru zmiennych objaśniających modelu ekonometrycznego. 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Budowanie prognozy na podstawie modeli </w:t>
            </w:r>
            <w:proofErr w:type="spellStart"/>
            <w:r w:rsidRPr="00B06013">
              <w:rPr>
                <w:sz w:val="24"/>
                <w:szCs w:val="24"/>
              </w:rPr>
              <w:t>wielorównaniowych</w:t>
            </w:r>
            <w:proofErr w:type="spellEnd"/>
            <w:r w:rsidRPr="00B06013">
              <w:rPr>
                <w:sz w:val="24"/>
                <w:szCs w:val="24"/>
              </w:rPr>
              <w:t xml:space="preserve">. 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Prognozowanie na podstawie modeli adaptacyjnych. Metoda średniej ruchomej prostej i ważonej. Metody naiwne. Metoda </w:t>
            </w:r>
            <w:proofErr w:type="spellStart"/>
            <w:r w:rsidRPr="00B06013">
              <w:rPr>
                <w:sz w:val="24"/>
                <w:szCs w:val="24"/>
              </w:rPr>
              <w:t>Holta</w:t>
            </w:r>
            <w:proofErr w:type="spellEnd"/>
            <w:r w:rsidRPr="00B06013">
              <w:rPr>
                <w:sz w:val="24"/>
                <w:szCs w:val="24"/>
              </w:rPr>
              <w:t xml:space="preserve"> i </w:t>
            </w:r>
            <w:proofErr w:type="spellStart"/>
            <w:r w:rsidRPr="00B06013">
              <w:rPr>
                <w:sz w:val="24"/>
                <w:szCs w:val="24"/>
              </w:rPr>
              <w:t>Wintersa</w:t>
            </w:r>
            <w:proofErr w:type="spellEnd"/>
            <w:r w:rsidRPr="00B06013">
              <w:rPr>
                <w:sz w:val="24"/>
                <w:szCs w:val="24"/>
              </w:rPr>
              <w:t>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Predykcja na podstawie modeli autoregresyjnych. Modele ARMA i ARIMA. Modele autoregresyjne z uwzględnieniem opóźnień zmiennej zależnej.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Prognozowanie analogowe. Rodzaje metod analogowych.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Metody heurystyczne i prognozowanie zjawisk jakościowych.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Scenariusze i prognozy ostrzegawcze.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Budowanie długookresowych prognoz ekonometrycznych. Ustalanie prognoz makro i </w:t>
            </w:r>
            <w:proofErr w:type="spellStart"/>
            <w:r w:rsidRPr="00B06013">
              <w:rPr>
                <w:sz w:val="24"/>
                <w:szCs w:val="24"/>
              </w:rPr>
              <w:t>mikrootoczenia</w:t>
            </w:r>
            <w:proofErr w:type="spellEnd"/>
            <w:r w:rsidRPr="00B06013">
              <w:rPr>
                <w:sz w:val="24"/>
                <w:szCs w:val="24"/>
              </w:rPr>
              <w:t xml:space="preserve"> przedsiębiorstwa. Prognozowanie w działalności przedsiębiorstwa.</w:t>
            </w:r>
          </w:p>
          <w:p w:rsidR="00AD6430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Prognozy dopuszczalne i ustalanie horyzontu prognozy. Kryterium i badanie dopuszczalności prognozy.</w:t>
            </w:r>
          </w:p>
          <w:p w:rsidR="00461A06" w:rsidRPr="00B06013" w:rsidRDefault="00AD6430" w:rsidP="00B06013">
            <w:pPr>
              <w:ind w:left="360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Model symulacyjny a model optymalizacyjny. Modele dla potrzeb symulacji. Etapy procesu symulacji.</w:t>
            </w:r>
          </w:p>
        </w:tc>
      </w:tr>
      <w:tr w:rsidR="00461A06" w:rsidRPr="00B06013" w:rsidTr="00AD6430">
        <w:tc>
          <w:tcPr>
            <w:tcW w:w="10008" w:type="dxa"/>
            <w:shd w:val="pct15" w:color="auto" w:fill="FFFFFF"/>
          </w:tcPr>
          <w:p w:rsidR="00461A06" w:rsidRPr="00B06013" w:rsidRDefault="00461A06" w:rsidP="00AD6430">
            <w:pPr>
              <w:pStyle w:val="Nagwek1"/>
              <w:rPr>
                <w:szCs w:val="24"/>
              </w:rPr>
            </w:pPr>
            <w:r w:rsidRPr="00B06013">
              <w:rPr>
                <w:szCs w:val="24"/>
              </w:rPr>
              <w:t>Laboratorium</w:t>
            </w:r>
          </w:p>
        </w:tc>
      </w:tr>
      <w:tr w:rsidR="00461A06" w:rsidRPr="00B06013" w:rsidTr="00AD6430">
        <w:tc>
          <w:tcPr>
            <w:tcW w:w="10008" w:type="dxa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</w:tr>
      <w:tr w:rsidR="00461A06" w:rsidRPr="00B06013" w:rsidTr="00AD6430">
        <w:tc>
          <w:tcPr>
            <w:tcW w:w="10008" w:type="dxa"/>
            <w:shd w:val="pct15" w:color="auto" w:fill="FFFFFF"/>
          </w:tcPr>
          <w:p w:rsidR="00461A06" w:rsidRPr="00B06013" w:rsidRDefault="00461A06" w:rsidP="00AD6430">
            <w:pPr>
              <w:pStyle w:val="Nagwek1"/>
              <w:rPr>
                <w:szCs w:val="24"/>
              </w:rPr>
            </w:pPr>
            <w:r w:rsidRPr="00B06013">
              <w:rPr>
                <w:szCs w:val="24"/>
              </w:rPr>
              <w:t>Projekt</w:t>
            </w:r>
          </w:p>
        </w:tc>
      </w:tr>
      <w:tr w:rsidR="00461A06" w:rsidRPr="00B06013" w:rsidTr="00AD6430">
        <w:tc>
          <w:tcPr>
            <w:tcW w:w="10008" w:type="dxa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</w:tr>
    </w:tbl>
    <w:p w:rsidR="00461A06" w:rsidRPr="00B0601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B1897" w:rsidRPr="00B06013" w:rsidTr="007B189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B1897" w:rsidRPr="00B06013" w:rsidRDefault="007B1897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7B1897" w:rsidRPr="00B06013" w:rsidRDefault="007B1897" w:rsidP="00CF6A52">
            <w:pPr>
              <w:numPr>
                <w:ilvl w:val="0"/>
                <w:numId w:val="3"/>
              </w:numPr>
              <w:rPr>
                <w:rFonts w:eastAsia="Arial Unicode MS"/>
                <w:vanish/>
                <w:sz w:val="24"/>
                <w:szCs w:val="24"/>
              </w:rPr>
            </w:pPr>
            <w:r w:rsidRPr="00B06013">
              <w:rPr>
                <w:rFonts w:eastAsia="Arial Unicode MS"/>
                <w:sz w:val="24"/>
                <w:szCs w:val="24"/>
              </w:rPr>
              <w:t>Cieślak M.: Prognozowanie gospodarcze. Metody i zastosowania, PWN, Warszawa 2005</w:t>
            </w:r>
          </w:p>
          <w:p w:rsidR="007B1897" w:rsidRPr="00B06013" w:rsidRDefault="007B1897" w:rsidP="00CF6A52">
            <w:pPr>
              <w:rPr>
                <w:rFonts w:eastAsia="Arial Unicode MS"/>
                <w:sz w:val="24"/>
                <w:szCs w:val="24"/>
              </w:rPr>
            </w:pPr>
          </w:p>
          <w:p w:rsidR="007B1897" w:rsidRPr="00B06013" w:rsidRDefault="007B1897" w:rsidP="00CF6A5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06013">
              <w:rPr>
                <w:rFonts w:eastAsia="Arial Unicode MS"/>
                <w:sz w:val="24"/>
                <w:szCs w:val="24"/>
              </w:rPr>
              <w:t>Nowak E.: Prognozowanie gospodarcze. Metody, modele, zastosowania, przykłady. Agencja Wydawnicza Placet, Warszawa 2005</w:t>
            </w:r>
          </w:p>
          <w:p w:rsidR="007B1897" w:rsidRPr="00B06013" w:rsidRDefault="007B1897" w:rsidP="00CF6A52">
            <w:pPr>
              <w:numPr>
                <w:ilvl w:val="0"/>
                <w:numId w:val="3"/>
              </w:numPr>
              <w:ind w:left="714" w:hanging="357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Witkowska D.: Podstawy ekonometrii i teorii prognozowania, Oficyna Ekonomiczna, Kraków 2012</w:t>
            </w:r>
          </w:p>
        </w:tc>
      </w:tr>
      <w:tr w:rsidR="007B1897" w:rsidRPr="00B06013" w:rsidTr="007B1897">
        <w:tc>
          <w:tcPr>
            <w:tcW w:w="2448" w:type="dxa"/>
          </w:tcPr>
          <w:p w:rsidR="007B1897" w:rsidRPr="00B06013" w:rsidRDefault="007B1897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Literatura uzupełniająca</w:t>
            </w:r>
          </w:p>
          <w:p w:rsidR="007B1897" w:rsidRPr="00B06013" w:rsidRDefault="007B1897" w:rsidP="00AD64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B1897" w:rsidRPr="00B06013" w:rsidRDefault="007B1897" w:rsidP="00CF6A5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Czerwiński Z., Guzik B.: Prognozowanie ekonometryczne, Państwowe Wydawnictwo Ekonomiczne, Warszawa 1980</w:t>
            </w:r>
          </w:p>
          <w:p w:rsidR="007B1897" w:rsidRPr="00B06013" w:rsidRDefault="007B1897" w:rsidP="00CF6A5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06013">
              <w:rPr>
                <w:rFonts w:eastAsia="Arial Unicode MS"/>
                <w:sz w:val="24"/>
                <w:szCs w:val="24"/>
              </w:rPr>
              <w:t>Gajda J.B.: Prognozowanie i symulacja a decyzje gospodarcze, Wydawnictwo C.H. Beck, Warszawa 2001</w:t>
            </w:r>
            <w:r w:rsidRPr="00B06013">
              <w:rPr>
                <w:sz w:val="24"/>
                <w:szCs w:val="24"/>
              </w:rPr>
              <w:t xml:space="preserve"> </w:t>
            </w:r>
          </w:p>
          <w:p w:rsidR="007B1897" w:rsidRPr="00B06013" w:rsidRDefault="007B1897" w:rsidP="00CF6A52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B06013">
              <w:rPr>
                <w:sz w:val="24"/>
                <w:szCs w:val="24"/>
              </w:rPr>
              <w:t>Zeliaś</w:t>
            </w:r>
            <w:proofErr w:type="spellEnd"/>
            <w:r w:rsidRPr="00B06013">
              <w:rPr>
                <w:sz w:val="24"/>
                <w:szCs w:val="24"/>
              </w:rPr>
              <w:t xml:space="preserve"> A.: Teoria prognozy, PWE, Warszawa 1997</w:t>
            </w:r>
          </w:p>
        </w:tc>
      </w:tr>
    </w:tbl>
    <w:p w:rsidR="00461A06" w:rsidRPr="00B06013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B06013" w:rsidTr="00AD643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  <w:p w:rsidR="00461A06" w:rsidRPr="00B06013" w:rsidRDefault="00461A06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Metody kształcenia</w:t>
            </w:r>
          </w:p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C0407" w:rsidRPr="00B06013" w:rsidRDefault="008C0407" w:rsidP="008C0407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Prezentacje multimedialne.</w:t>
            </w:r>
          </w:p>
          <w:p w:rsidR="00461A06" w:rsidRPr="00B06013" w:rsidRDefault="008C0407" w:rsidP="008C0407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Metody podające (objaśnienia, dyskusja).</w:t>
            </w:r>
          </w:p>
        </w:tc>
      </w:tr>
      <w:tr w:rsidR="00461A06" w:rsidRPr="00B06013" w:rsidTr="00AD643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B06013" w:rsidRDefault="00461A06" w:rsidP="00AD6430">
            <w:pPr>
              <w:jc w:val="center"/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Nr efektu kształcenia</w:t>
            </w:r>
            <w:r w:rsidRPr="00B06013">
              <w:rPr>
                <w:sz w:val="24"/>
                <w:szCs w:val="24"/>
              </w:rPr>
              <w:br/>
            </w:r>
          </w:p>
        </w:tc>
      </w:tr>
      <w:tr w:rsidR="00ED396D" w:rsidRPr="00B06013" w:rsidTr="00AD643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D396D" w:rsidRPr="00B06013" w:rsidRDefault="008C0407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lastRenderedPageBreak/>
              <w:t>Zaliczenie.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396D" w:rsidRPr="00B06013" w:rsidRDefault="00B06013" w:rsidP="00ED396D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0</w:t>
            </w:r>
            <w:r w:rsidR="00ED396D" w:rsidRPr="00B06013">
              <w:rPr>
                <w:sz w:val="24"/>
                <w:szCs w:val="24"/>
              </w:rPr>
              <w:t>1</w:t>
            </w:r>
            <w:r w:rsidRPr="00B06013">
              <w:rPr>
                <w:sz w:val="24"/>
                <w:szCs w:val="24"/>
              </w:rPr>
              <w:t xml:space="preserve"> - 03</w:t>
            </w:r>
          </w:p>
        </w:tc>
      </w:tr>
      <w:tr w:rsidR="00ED396D" w:rsidRPr="00B06013" w:rsidTr="00AD643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ED396D" w:rsidRPr="00B06013" w:rsidRDefault="00B60140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Aktywne uczestnictwo w zajęciach.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ED396D" w:rsidRPr="00B06013" w:rsidRDefault="00B06013" w:rsidP="00ED396D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0</w:t>
            </w:r>
            <w:r w:rsidR="00ED396D" w:rsidRPr="00B06013">
              <w:rPr>
                <w:sz w:val="24"/>
                <w:szCs w:val="24"/>
              </w:rPr>
              <w:t>4</w:t>
            </w:r>
          </w:p>
        </w:tc>
      </w:tr>
      <w:tr w:rsidR="00ED396D" w:rsidRPr="00B06013" w:rsidTr="00AD643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ED396D" w:rsidRPr="00B06013" w:rsidRDefault="00ED396D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D396D" w:rsidRPr="00B06013" w:rsidRDefault="00ED396D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Wykład – </w:t>
            </w:r>
            <w:r w:rsidR="002560D0" w:rsidRPr="00B06013">
              <w:rPr>
                <w:sz w:val="24"/>
                <w:szCs w:val="24"/>
              </w:rPr>
              <w:t>zaliczenie</w:t>
            </w:r>
            <w:r w:rsidRPr="00B06013">
              <w:rPr>
                <w:sz w:val="24"/>
                <w:szCs w:val="24"/>
              </w:rPr>
              <w:t xml:space="preserve"> </w:t>
            </w:r>
            <w:r w:rsidR="002560D0" w:rsidRPr="00B06013">
              <w:rPr>
                <w:sz w:val="24"/>
                <w:szCs w:val="24"/>
              </w:rPr>
              <w:t>(test)</w:t>
            </w:r>
            <w:r w:rsidRPr="00B06013">
              <w:rPr>
                <w:sz w:val="24"/>
                <w:szCs w:val="24"/>
              </w:rPr>
              <w:t>.</w:t>
            </w:r>
          </w:p>
          <w:p w:rsidR="00ED396D" w:rsidRPr="00B06013" w:rsidRDefault="00ED396D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Ćwiczenia – kolokwia zaliczające, aktywne uczestnictwo w zajęciach.</w:t>
            </w:r>
          </w:p>
        </w:tc>
      </w:tr>
    </w:tbl>
    <w:p w:rsidR="00461A06" w:rsidRPr="00B0601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B06013" w:rsidTr="00AD643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B06013" w:rsidRDefault="00461A06" w:rsidP="00AD643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B06013" w:rsidRDefault="00461A06" w:rsidP="00AD6430">
            <w:pPr>
              <w:jc w:val="center"/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NAKŁAD PRACY STUDENTA</w:t>
            </w:r>
          </w:p>
          <w:p w:rsidR="00461A06" w:rsidRPr="00B06013" w:rsidRDefault="00461A06" w:rsidP="00AD643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B06013" w:rsidTr="00AD643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B06013" w:rsidRDefault="00461A06" w:rsidP="00AD643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B06013" w:rsidRDefault="00461A06" w:rsidP="00AD6430">
            <w:pPr>
              <w:jc w:val="center"/>
              <w:rPr>
                <w:color w:val="FF0000"/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 xml:space="preserve">Liczba godzin  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  <w:vertAlign w:val="superscript"/>
              </w:rPr>
            </w:pPr>
            <w:r w:rsidRPr="00B0601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Przygotowanie projektu / eseju / itp.</w:t>
            </w:r>
            <w:r w:rsidRPr="00B0601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0,1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 w:rsidRPr="00353CB7">
              <w:rPr>
                <w:sz w:val="24"/>
                <w:szCs w:val="24"/>
              </w:rPr>
              <w:t>-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</w:tcPr>
          <w:p w:rsidR="00535BAC" w:rsidRPr="00B06013" w:rsidRDefault="00535BAC" w:rsidP="00AD6430">
            <w:pPr>
              <w:rPr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535BAC" w:rsidRPr="00353CB7" w:rsidRDefault="00535BAC" w:rsidP="00594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353CB7">
              <w:rPr>
                <w:sz w:val="24"/>
                <w:szCs w:val="24"/>
              </w:rPr>
              <w:t>,1</w:t>
            </w:r>
          </w:p>
        </w:tc>
      </w:tr>
      <w:tr w:rsidR="00535BAC" w:rsidRPr="00B06013" w:rsidTr="00AD6430">
        <w:trPr>
          <w:trHeight w:val="236"/>
        </w:trPr>
        <w:tc>
          <w:tcPr>
            <w:tcW w:w="5211" w:type="dxa"/>
            <w:shd w:val="clear" w:color="auto" w:fill="C0C0C0"/>
          </w:tcPr>
          <w:p w:rsidR="00535BAC" w:rsidRPr="00B06013" w:rsidRDefault="00535BAC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535BAC" w:rsidRPr="00353CB7" w:rsidRDefault="00535BAC" w:rsidP="005941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535BAC" w:rsidRPr="00B06013" w:rsidRDefault="00535BAC" w:rsidP="00AD6430">
            <w:pPr>
              <w:rPr>
                <w:sz w:val="24"/>
                <w:szCs w:val="24"/>
                <w:vertAlign w:val="superscript"/>
              </w:rPr>
            </w:pPr>
            <w:r w:rsidRPr="00B06013">
              <w:rPr>
                <w:sz w:val="24"/>
                <w:szCs w:val="24"/>
              </w:rPr>
              <w:t>Liczba p. ECTS związana z zajęciami praktycznymi</w:t>
            </w:r>
            <w:r w:rsidRPr="00B0601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535BAC" w:rsidRPr="00353CB7" w:rsidRDefault="00535BAC" w:rsidP="0059417E">
            <w:pPr>
              <w:jc w:val="center"/>
              <w:rPr>
                <w:b/>
                <w:sz w:val="24"/>
                <w:szCs w:val="24"/>
              </w:rPr>
            </w:pPr>
            <w:r w:rsidRPr="00353CB7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535BAC" w:rsidRPr="00B06013" w:rsidTr="00AD6430">
        <w:trPr>
          <w:trHeight w:val="262"/>
        </w:trPr>
        <w:tc>
          <w:tcPr>
            <w:tcW w:w="5211" w:type="dxa"/>
            <w:shd w:val="clear" w:color="auto" w:fill="C0C0C0"/>
          </w:tcPr>
          <w:p w:rsidR="00535BAC" w:rsidRPr="00B06013" w:rsidRDefault="00535BAC" w:rsidP="00AD6430">
            <w:pPr>
              <w:rPr>
                <w:b/>
                <w:sz w:val="24"/>
                <w:szCs w:val="24"/>
              </w:rPr>
            </w:pPr>
            <w:r w:rsidRPr="00B0601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535BAC" w:rsidRPr="00353CB7" w:rsidRDefault="00535BAC" w:rsidP="005941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B06013" w:rsidRDefault="004F044A">
      <w:pPr>
        <w:rPr>
          <w:sz w:val="24"/>
          <w:szCs w:val="24"/>
        </w:rPr>
      </w:pPr>
    </w:p>
    <w:sectPr w:rsidR="004F044A" w:rsidRPr="00B0601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A3"/>
    <w:multiLevelType w:val="hybridMultilevel"/>
    <w:tmpl w:val="46F0E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C750A3"/>
    <w:multiLevelType w:val="hybridMultilevel"/>
    <w:tmpl w:val="C4022D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353C60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974176"/>
    <w:multiLevelType w:val="hybridMultilevel"/>
    <w:tmpl w:val="40C63B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170151"/>
    <w:multiLevelType w:val="hybridMultilevel"/>
    <w:tmpl w:val="6762B0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174525"/>
    <w:rsid w:val="001E7B51"/>
    <w:rsid w:val="002422B3"/>
    <w:rsid w:val="00254F38"/>
    <w:rsid w:val="002560D0"/>
    <w:rsid w:val="00285160"/>
    <w:rsid w:val="00352955"/>
    <w:rsid w:val="003F1CF0"/>
    <w:rsid w:val="00461A06"/>
    <w:rsid w:val="004679CF"/>
    <w:rsid w:val="004F044A"/>
    <w:rsid w:val="004F0512"/>
    <w:rsid w:val="00526558"/>
    <w:rsid w:val="00535BAC"/>
    <w:rsid w:val="00657714"/>
    <w:rsid w:val="006C122D"/>
    <w:rsid w:val="007B1897"/>
    <w:rsid w:val="008A490A"/>
    <w:rsid w:val="008C0407"/>
    <w:rsid w:val="009032F2"/>
    <w:rsid w:val="009F71B3"/>
    <w:rsid w:val="00AC6932"/>
    <w:rsid w:val="00AC6A1F"/>
    <w:rsid w:val="00AD6430"/>
    <w:rsid w:val="00AE4763"/>
    <w:rsid w:val="00AF34C3"/>
    <w:rsid w:val="00B06013"/>
    <w:rsid w:val="00B3555B"/>
    <w:rsid w:val="00B60140"/>
    <w:rsid w:val="00B92E52"/>
    <w:rsid w:val="00CF6390"/>
    <w:rsid w:val="00DC48E9"/>
    <w:rsid w:val="00E719F7"/>
    <w:rsid w:val="00E81C23"/>
    <w:rsid w:val="00ED396D"/>
    <w:rsid w:val="00ED62F0"/>
    <w:rsid w:val="00F248F1"/>
    <w:rsid w:val="00F9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6C122D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682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10</cp:revision>
  <cp:lastPrinted>2012-09-05T10:57:00Z</cp:lastPrinted>
  <dcterms:created xsi:type="dcterms:W3CDTF">2012-09-05T09:03:00Z</dcterms:created>
  <dcterms:modified xsi:type="dcterms:W3CDTF">2012-09-18T20:59:00Z</dcterms:modified>
</cp:coreProperties>
</file>